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963A" w14:textId="26838CDE" w:rsidR="006B7BAC" w:rsidRPr="00A77CDF" w:rsidRDefault="006B7BAC" w:rsidP="006B7BAC">
      <w:pPr>
        <w:rPr>
          <w:rFonts w:ascii="Open Sans" w:hAnsi="Open Sans" w:cs="Open Sans"/>
        </w:rPr>
      </w:pPr>
      <w:r w:rsidRPr="00A77CDF">
        <w:rPr>
          <w:rFonts w:ascii="Open Sans" w:hAnsi="Open Sans" w:cs="Open Sans"/>
        </w:rPr>
        <w:t>[</w:t>
      </w:r>
      <w:r w:rsidRPr="00A77CDF">
        <w:rPr>
          <w:rFonts w:ascii="Open Sans" w:hAnsi="Open Sans" w:cs="Open Sans"/>
          <w:highlight w:val="yellow"/>
        </w:rPr>
        <w:t>Date</w:t>
      </w:r>
      <w:r w:rsidRPr="00A77CDF">
        <w:rPr>
          <w:rFonts w:ascii="Open Sans" w:hAnsi="Open Sans" w:cs="Open Sans"/>
        </w:rPr>
        <w:t>]</w:t>
      </w:r>
    </w:p>
    <w:p w14:paraId="1FBFF625" w14:textId="2252A696" w:rsidR="006B7BAC" w:rsidRPr="00A77CDF" w:rsidRDefault="006B7BAC" w:rsidP="006B7BAC">
      <w:pPr>
        <w:rPr>
          <w:rFonts w:ascii="Open Sans" w:hAnsi="Open Sans" w:cs="Open Sans"/>
        </w:rPr>
      </w:pPr>
    </w:p>
    <w:p w14:paraId="57CD845C" w14:textId="59384763" w:rsidR="006B7BAC" w:rsidRPr="00A77CDF" w:rsidRDefault="006B7BAC" w:rsidP="006B7BAC">
      <w:pPr>
        <w:rPr>
          <w:rFonts w:ascii="Open Sans" w:hAnsi="Open Sans" w:cs="Open Sans"/>
        </w:rPr>
      </w:pPr>
      <w:r w:rsidRPr="00A77CDF">
        <w:rPr>
          <w:rFonts w:ascii="Open Sans" w:hAnsi="Open Sans" w:cs="Open Sans"/>
        </w:rPr>
        <w:t>[</w:t>
      </w:r>
      <w:r w:rsidRPr="00A77CDF">
        <w:rPr>
          <w:rFonts w:ascii="Open Sans" w:hAnsi="Open Sans" w:cs="Open Sans"/>
          <w:highlight w:val="yellow"/>
        </w:rPr>
        <w:t xml:space="preserve">Name – See </w:t>
      </w:r>
      <w:r w:rsidR="00D12F82" w:rsidRPr="00A77CDF">
        <w:rPr>
          <w:rFonts w:ascii="Open Sans" w:hAnsi="Open Sans" w:cs="Open Sans"/>
          <w:highlight w:val="yellow"/>
        </w:rPr>
        <w:t>member</w:t>
      </w:r>
      <w:r w:rsidRPr="00A77CDF">
        <w:rPr>
          <w:rFonts w:ascii="Open Sans" w:hAnsi="Open Sans" w:cs="Open Sans"/>
          <w:highlight w:val="yellow"/>
        </w:rPr>
        <w:t xml:space="preserve"> list</w:t>
      </w:r>
      <w:r w:rsidR="00696E9E" w:rsidRPr="00A77CDF">
        <w:rPr>
          <w:rFonts w:ascii="Open Sans" w:hAnsi="Open Sans" w:cs="Open Sans"/>
          <w:highlight w:val="yellow"/>
        </w:rPr>
        <w:t xml:space="preserve"> for </w:t>
      </w:r>
      <w:hyperlink r:id="rId7" w:history="1">
        <w:r w:rsidR="00696E9E" w:rsidRPr="00A77CDF">
          <w:rPr>
            <w:rStyle w:val="Hyperlink"/>
            <w:rFonts w:ascii="Open Sans" w:hAnsi="Open Sans" w:cs="Open Sans"/>
            <w:highlight w:val="yellow"/>
          </w:rPr>
          <w:t>Senate EPW</w:t>
        </w:r>
      </w:hyperlink>
      <w:r w:rsidR="00696E9E" w:rsidRPr="00A77CDF">
        <w:rPr>
          <w:rFonts w:ascii="Open Sans" w:hAnsi="Open Sans" w:cs="Open Sans"/>
          <w:highlight w:val="yellow"/>
        </w:rPr>
        <w:t xml:space="preserve"> and </w:t>
      </w:r>
      <w:hyperlink r:id="rId8" w:history="1">
        <w:r w:rsidR="00696E9E" w:rsidRPr="00A77CDF">
          <w:rPr>
            <w:rStyle w:val="Hyperlink"/>
            <w:rFonts w:ascii="Open Sans" w:hAnsi="Open Sans" w:cs="Open Sans"/>
            <w:highlight w:val="yellow"/>
          </w:rPr>
          <w:t>House T&amp;I</w:t>
        </w:r>
      </w:hyperlink>
      <w:r w:rsidR="00696E9E" w:rsidRPr="00A77CDF">
        <w:rPr>
          <w:rFonts w:ascii="Open Sans" w:hAnsi="Open Sans" w:cs="Open Sans"/>
          <w:highlight w:val="yellow"/>
        </w:rPr>
        <w:t xml:space="preserve"> water subcommittees</w:t>
      </w:r>
      <w:r w:rsidRPr="00A77CDF">
        <w:rPr>
          <w:rFonts w:ascii="Open Sans" w:hAnsi="Open Sans" w:cs="Open Sans"/>
        </w:rPr>
        <w:t>]</w:t>
      </w:r>
    </w:p>
    <w:p w14:paraId="766CB662" w14:textId="368DC37F" w:rsidR="006B7BAC" w:rsidRPr="00A77CDF" w:rsidRDefault="006B7BAC" w:rsidP="006B7BAC">
      <w:pPr>
        <w:rPr>
          <w:rFonts w:ascii="Open Sans" w:hAnsi="Open Sans" w:cs="Open Sans"/>
        </w:rPr>
      </w:pPr>
      <w:r w:rsidRPr="00A77CDF">
        <w:rPr>
          <w:rFonts w:ascii="Open Sans" w:hAnsi="Open Sans" w:cs="Open Sans"/>
        </w:rPr>
        <w:t>[</w:t>
      </w:r>
      <w:r w:rsidRPr="00A77CDF">
        <w:rPr>
          <w:rFonts w:ascii="Open Sans" w:hAnsi="Open Sans" w:cs="Open Sans"/>
          <w:highlight w:val="yellow"/>
        </w:rPr>
        <w:t>Title</w:t>
      </w:r>
      <w:r w:rsidRPr="00A77CDF">
        <w:rPr>
          <w:rFonts w:ascii="Open Sans" w:hAnsi="Open Sans" w:cs="Open Sans"/>
        </w:rPr>
        <w:t>]</w:t>
      </w:r>
    </w:p>
    <w:p w14:paraId="2E4FAD8C" w14:textId="2889CD80" w:rsidR="006B7BAC" w:rsidRPr="00A77CDF" w:rsidRDefault="006B7BAC" w:rsidP="006B7BAC">
      <w:pPr>
        <w:rPr>
          <w:rFonts w:ascii="Open Sans" w:hAnsi="Open Sans" w:cs="Open Sans"/>
        </w:rPr>
      </w:pPr>
      <w:r w:rsidRPr="00A77CDF">
        <w:rPr>
          <w:rFonts w:ascii="Open Sans" w:hAnsi="Open Sans" w:cs="Open Sans"/>
        </w:rPr>
        <w:t>[</w:t>
      </w:r>
      <w:r w:rsidRPr="00A77CDF">
        <w:rPr>
          <w:rFonts w:ascii="Open Sans" w:hAnsi="Open Sans" w:cs="Open Sans"/>
          <w:highlight w:val="yellow"/>
        </w:rPr>
        <w:t>Address</w:t>
      </w:r>
      <w:r w:rsidRPr="00A77CDF">
        <w:rPr>
          <w:rFonts w:ascii="Open Sans" w:hAnsi="Open Sans" w:cs="Open Sans"/>
        </w:rPr>
        <w:t>]</w:t>
      </w:r>
    </w:p>
    <w:p w14:paraId="499D695D" w14:textId="36DFE1AA" w:rsidR="006B7BAC" w:rsidRPr="00A77CDF" w:rsidRDefault="006B7BAC" w:rsidP="006B7BAC">
      <w:pPr>
        <w:rPr>
          <w:rFonts w:ascii="Open Sans" w:hAnsi="Open Sans" w:cs="Open Sans"/>
        </w:rPr>
      </w:pPr>
    </w:p>
    <w:p w14:paraId="45E0F82C" w14:textId="61B133A7" w:rsidR="006B7BAC" w:rsidRPr="00A77CDF" w:rsidRDefault="006B7BAC" w:rsidP="006B7BAC">
      <w:pPr>
        <w:rPr>
          <w:rFonts w:ascii="Open Sans" w:hAnsi="Open Sans" w:cs="Open Sans"/>
          <w:b/>
        </w:rPr>
      </w:pPr>
      <w:r w:rsidRPr="00A77CDF">
        <w:rPr>
          <w:rFonts w:ascii="Open Sans" w:hAnsi="Open Sans" w:cs="Open Sans"/>
          <w:b/>
          <w:bCs/>
        </w:rPr>
        <w:t>RE:</w:t>
      </w:r>
      <w:r w:rsidRPr="00A77CDF">
        <w:rPr>
          <w:rFonts w:ascii="Open Sans" w:hAnsi="Open Sans" w:cs="Open Sans"/>
        </w:rPr>
        <w:t xml:space="preserve"> </w:t>
      </w:r>
      <w:r w:rsidRPr="00A77CDF">
        <w:rPr>
          <w:rFonts w:ascii="Open Sans" w:hAnsi="Open Sans" w:cs="Open Sans"/>
          <w:b/>
        </w:rPr>
        <w:t>Incentivizing and Investing in 21st Century Water Infrastructure for a Resilient Post-Pandemic Economy</w:t>
      </w:r>
    </w:p>
    <w:p w14:paraId="66178913" w14:textId="2FF27DF6" w:rsidR="006B7BAC" w:rsidRPr="00A77CDF" w:rsidRDefault="006B7BAC" w:rsidP="006B7BAC">
      <w:pPr>
        <w:rPr>
          <w:rFonts w:ascii="Open Sans" w:hAnsi="Open Sans" w:cs="Open Sans"/>
          <w:b/>
        </w:rPr>
      </w:pPr>
    </w:p>
    <w:p w14:paraId="04D71AF7" w14:textId="68603DB4" w:rsidR="006B7BAC" w:rsidRPr="00A77CDF" w:rsidRDefault="006B7BAC" w:rsidP="006B7BAC">
      <w:pPr>
        <w:rPr>
          <w:rFonts w:ascii="Open Sans" w:hAnsi="Open Sans" w:cs="Open Sans"/>
          <w:bCs/>
        </w:rPr>
      </w:pPr>
      <w:r w:rsidRPr="00A77CDF">
        <w:rPr>
          <w:rFonts w:ascii="Open Sans" w:hAnsi="Open Sans" w:cs="Open Sans"/>
          <w:bCs/>
        </w:rPr>
        <w:t>Dear [</w:t>
      </w:r>
      <w:r w:rsidRPr="00A77CDF">
        <w:rPr>
          <w:rFonts w:ascii="Open Sans" w:hAnsi="Open Sans" w:cs="Open Sans"/>
          <w:bCs/>
          <w:highlight w:val="yellow"/>
        </w:rPr>
        <w:t>Name</w:t>
      </w:r>
      <w:r w:rsidRPr="00A77CDF">
        <w:rPr>
          <w:rFonts w:ascii="Open Sans" w:hAnsi="Open Sans" w:cs="Open Sans"/>
          <w:bCs/>
        </w:rPr>
        <w:t>]</w:t>
      </w:r>
      <w:r w:rsidR="00F668C8" w:rsidRPr="00A77CDF">
        <w:rPr>
          <w:rFonts w:ascii="Open Sans" w:hAnsi="Open Sans" w:cs="Open Sans"/>
          <w:bCs/>
        </w:rPr>
        <w:t>:</w:t>
      </w:r>
    </w:p>
    <w:p w14:paraId="2824F88A" w14:textId="2D5F85D3" w:rsidR="006B7BAC" w:rsidRPr="00A77CDF" w:rsidRDefault="006B7BAC" w:rsidP="006B7BAC">
      <w:pPr>
        <w:rPr>
          <w:rFonts w:ascii="Open Sans" w:hAnsi="Open Sans" w:cs="Open Sans"/>
          <w:bCs/>
        </w:rPr>
      </w:pPr>
    </w:p>
    <w:p w14:paraId="1240F78A" w14:textId="73B2167D" w:rsidR="00BF11FB" w:rsidRPr="00BF11FB" w:rsidRDefault="00BF11FB" w:rsidP="00BF11FB">
      <w:pPr>
        <w:rPr>
          <w:rFonts w:ascii="Open Sans" w:hAnsi="Open Sans" w:cs="Open Sans"/>
          <w:bCs/>
        </w:rPr>
      </w:pPr>
      <w:r w:rsidRPr="00D8272F">
        <w:rPr>
          <w:rFonts w:ascii="Open Sans" w:hAnsi="Open Sans" w:cs="Open Sans"/>
          <w:bCs/>
        </w:rPr>
        <w:t>As the country navigates the coronavirus public health crisis,</w:t>
      </w:r>
      <w:r>
        <w:rPr>
          <w:rFonts w:ascii="Open Sans" w:hAnsi="Open Sans" w:cs="Open Sans"/>
          <w:bCs/>
        </w:rPr>
        <w:t xml:space="preserve"> </w:t>
      </w:r>
      <w:r w:rsidRPr="00A77CDF">
        <w:rPr>
          <w:rFonts w:ascii="Open Sans" w:hAnsi="Open Sans" w:cs="Open Sans"/>
          <w:bCs/>
        </w:rPr>
        <w:t xml:space="preserve">I appreciate this opportunity to share </w:t>
      </w:r>
      <w:r w:rsidR="00315C44">
        <w:rPr>
          <w:rFonts w:ascii="Open Sans" w:hAnsi="Open Sans" w:cs="Open Sans"/>
          <w:bCs/>
        </w:rPr>
        <w:t>five</w:t>
      </w:r>
      <w:r w:rsidRPr="00A77CDF">
        <w:rPr>
          <w:rFonts w:ascii="Open Sans" w:hAnsi="Open Sans" w:cs="Open Sans"/>
          <w:bCs/>
        </w:rPr>
        <w:t xml:space="preserve"> key recommendations</w:t>
      </w:r>
      <w:r w:rsidR="00315C44">
        <w:rPr>
          <w:rFonts w:ascii="Open Sans" w:hAnsi="Open Sans" w:cs="Open Sans"/>
          <w:bCs/>
        </w:rPr>
        <w:t>, outlined below,</w:t>
      </w:r>
      <w:r w:rsidRPr="00A77CDF">
        <w:rPr>
          <w:rFonts w:ascii="Open Sans" w:hAnsi="Open Sans" w:cs="Open Sans"/>
          <w:bCs/>
        </w:rPr>
        <w:t xml:space="preserve"> for ensuring federal water infrastructure legislation fosters investments in innovative decentralized water management solutions with you. </w:t>
      </w:r>
    </w:p>
    <w:p w14:paraId="616521A1" w14:textId="77777777" w:rsidR="00BF11FB" w:rsidRPr="00D8272F" w:rsidRDefault="00BF11FB" w:rsidP="00BF11FB">
      <w:pPr>
        <w:rPr>
          <w:rFonts w:ascii="Open Sans" w:hAnsi="Open Sans" w:cs="Open Sans"/>
          <w:highlight w:val="white"/>
        </w:rPr>
      </w:pPr>
    </w:p>
    <w:p w14:paraId="2F7CEA60" w14:textId="609A3F27" w:rsidR="00D8272F" w:rsidRDefault="00D8272F" w:rsidP="00D8272F">
      <w:pPr>
        <w:rPr>
          <w:rFonts w:ascii="Open Sans" w:hAnsi="Open Sans" w:cs="Open Sans"/>
          <w:highlight w:val="white"/>
        </w:rPr>
      </w:pPr>
      <w:r w:rsidRPr="00D8272F">
        <w:rPr>
          <w:rFonts w:ascii="Open Sans" w:hAnsi="Open Sans" w:cs="Open Sans"/>
          <w:highlight w:val="white"/>
        </w:rPr>
        <w:t xml:space="preserve">Federal investment in local water systems </w:t>
      </w:r>
      <w:r w:rsidRPr="00D8272F">
        <w:rPr>
          <w:rFonts w:ascii="Open Sans" w:hAnsi="Open Sans" w:cs="Open Sans"/>
          <w:color w:val="000000" w:themeColor="text1"/>
          <w:highlight w:val="white"/>
        </w:rPr>
        <w:t xml:space="preserve">has </w:t>
      </w:r>
      <w:hyperlink r:id="rId9" w:history="1">
        <w:r w:rsidRPr="00D8272F">
          <w:rPr>
            <w:rStyle w:val="Hyperlink"/>
            <w:rFonts w:ascii="Open Sans" w:hAnsi="Open Sans" w:cs="Open Sans"/>
            <w:highlight w:val="white"/>
          </w:rPr>
          <w:t>decreased significantly</w:t>
        </w:r>
      </w:hyperlink>
      <w:r w:rsidRPr="00D8272F">
        <w:rPr>
          <w:rFonts w:ascii="Open Sans" w:hAnsi="Open Sans" w:cs="Open Sans"/>
          <w:color w:val="000000" w:themeColor="text1"/>
          <w:highlight w:val="white"/>
        </w:rPr>
        <w:t xml:space="preserve"> </w:t>
      </w:r>
      <w:r w:rsidRPr="00D8272F">
        <w:rPr>
          <w:rFonts w:ascii="Open Sans" w:hAnsi="Open Sans" w:cs="Open Sans"/>
          <w:highlight w:val="white"/>
        </w:rPr>
        <w:t>over the last thirty years. To fill this gap, cities, towns and utilities</w:t>
      </w:r>
      <w:r w:rsidR="003E5A8A">
        <w:rPr>
          <w:rFonts w:ascii="Open Sans" w:hAnsi="Open Sans" w:cs="Open Sans"/>
          <w:highlight w:val="white"/>
        </w:rPr>
        <w:t xml:space="preserve"> like </w:t>
      </w:r>
      <w:r w:rsidR="003E5A8A" w:rsidRPr="00A77CDF">
        <w:rPr>
          <w:rFonts w:ascii="Open Sans" w:hAnsi="Open Sans" w:cs="Open Sans"/>
          <w:bCs/>
        </w:rPr>
        <w:t>[</w:t>
      </w:r>
      <w:r w:rsidR="003E5A8A" w:rsidRPr="00A77CDF">
        <w:rPr>
          <w:rFonts w:ascii="Open Sans" w:hAnsi="Open Sans" w:cs="Open Sans"/>
          <w:bCs/>
          <w:highlight w:val="yellow"/>
        </w:rPr>
        <w:t>Your City or State name</w:t>
      </w:r>
      <w:r w:rsidR="003E5A8A" w:rsidRPr="00A77CDF">
        <w:rPr>
          <w:rFonts w:ascii="Open Sans" w:hAnsi="Open Sans" w:cs="Open Sans"/>
          <w:bCs/>
        </w:rPr>
        <w:t>]</w:t>
      </w:r>
      <w:r w:rsidRPr="00D8272F">
        <w:rPr>
          <w:rFonts w:ascii="Open Sans" w:hAnsi="Open Sans" w:cs="Open Sans"/>
          <w:highlight w:val="white"/>
        </w:rPr>
        <w:t xml:space="preserve"> have come to shoulder the burden of over 95% of spending on water infrastructure nationwide. This decline in federal support has led </w:t>
      </w:r>
      <w:r w:rsidRPr="00D8272F">
        <w:rPr>
          <w:rFonts w:ascii="Open Sans" w:hAnsi="Open Sans" w:cs="Open Sans"/>
          <w:color w:val="000000" w:themeColor="text1"/>
          <w:highlight w:val="white"/>
        </w:rPr>
        <w:t xml:space="preserve">to </w:t>
      </w:r>
      <w:hyperlink r:id="rId10" w:history="1">
        <w:r w:rsidRPr="00D8272F">
          <w:rPr>
            <w:rStyle w:val="Hyperlink"/>
            <w:rFonts w:ascii="Open Sans" w:hAnsi="Open Sans" w:cs="Open Sans"/>
            <w:highlight w:val="white"/>
          </w:rPr>
          <w:t>increased rates and deferred capital investments</w:t>
        </w:r>
      </w:hyperlink>
      <w:r w:rsidRPr="00D8272F">
        <w:rPr>
          <w:rFonts w:ascii="Open Sans" w:hAnsi="Open Sans" w:cs="Open Sans"/>
          <w:color w:val="000000" w:themeColor="text1"/>
          <w:highlight w:val="white"/>
        </w:rPr>
        <w:t>, impacts exacerbated by the COVI</w:t>
      </w:r>
      <w:r w:rsidRPr="00D8272F">
        <w:rPr>
          <w:rFonts w:ascii="Open Sans" w:hAnsi="Open Sans" w:cs="Open Sans"/>
          <w:highlight w:val="white"/>
        </w:rPr>
        <w:t xml:space="preserve">D-19 pandemic. </w:t>
      </w:r>
      <w:r w:rsidRPr="00D8272F">
        <w:rPr>
          <w:rFonts w:ascii="Open Sans" w:hAnsi="Open Sans" w:cs="Open Sans"/>
        </w:rPr>
        <w:t>N</w:t>
      </w:r>
      <w:r w:rsidR="003E5A8A">
        <w:rPr>
          <w:rFonts w:ascii="Open Sans" w:hAnsi="Open Sans" w:cs="Open Sans"/>
        </w:rPr>
        <w:t xml:space="preserve">ational </w:t>
      </w:r>
      <w:r w:rsidRPr="00D8272F">
        <w:rPr>
          <w:rFonts w:ascii="Open Sans" w:hAnsi="Open Sans" w:cs="Open Sans"/>
        </w:rPr>
        <w:t>L</w:t>
      </w:r>
      <w:r w:rsidR="003E5A8A">
        <w:rPr>
          <w:rFonts w:ascii="Open Sans" w:hAnsi="Open Sans" w:cs="Open Sans"/>
        </w:rPr>
        <w:t>eague of Cities’</w:t>
      </w:r>
      <w:r w:rsidRPr="00D8272F">
        <w:rPr>
          <w:rFonts w:ascii="Open Sans" w:hAnsi="Open Sans" w:cs="Open Sans"/>
        </w:rPr>
        <w:t xml:space="preserve"> latest survey data shows that municipalities nationwide are being </w:t>
      </w:r>
      <w:hyperlink r:id="rId11" w:history="1">
        <w:r w:rsidRPr="00D8272F">
          <w:rPr>
            <w:rStyle w:val="Hyperlink"/>
            <w:rFonts w:ascii="Open Sans" w:hAnsi="Open Sans" w:cs="Open Sans"/>
          </w:rPr>
          <w:t>decimated by the economic impacts</w:t>
        </w:r>
      </w:hyperlink>
      <w:r w:rsidRPr="00D8272F">
        <w:rPr>
          <w:rFonts w:ascii="Open Sans" w:hAnsi="Open Sans" w:cs="Open Sans"/>
        </w:rPr>
        <w:t xml:space="preserve"> stemming from the COVID-19 crisis. </w:t>
      </w:r>
      <w:r w:rsidRPr="00D8272F">
        <w:rPr>
          <w:rFonts w:ascii="Open Sans" w:hAnsi="Open Sans" w:cs="Open Sans"/>
          <w:highlight w:val="white"/>
        </w:rPr>
        <w:t xml:space="preserve">In April, American Water Works Association and Association of Metropolitan Water Agencies estimated that </w:t>
      </w:r>
      <w:r w:rsidRPr="00D8272F">
        <w:rPr>
          <w:rFonts w:ascii="Open Sans" w:hAnsi="Open Sans" w:cs="Open Sans"/>
        </w:rPr>
        <w:t xml:space="preserve">the financial impact of COVID-19 on water and wastewater utilities combined will </w:t>
      </w:r>
      <w:hyperlink r:id="rId12" w:history="1">
        <w:r w:rsidRPr="00D8272F">
          <w:rPr>
            <w:rStyle w:val="Hyperlink"/>
            <w:rFonts w:ascii="Open Sans" w:hAnsi="Open Sans" w:cs="Open Sans"/>
          </w:rPr>
          <w:t>exceed $27 billion in lost revenues</w:t>
        </w:r>
      </w:hyperlink>
      <w:r w:rsidRPr="00D8272F">
        <w:rPr>
          <w:rFonts w:ascii="Open Sans" w:hAnsi="Open Sans" w:cs="Open Sans"/>
        </w:rPr>
        <w:t>.</w:t>
      </w:r>
      <w:r w:rsidRPr="00D8272F">
        <w:rPr>
          <w:rFonts w:ascii="Open Sans" w:hAnsi="Open Sans" w:cs="Open Sans"/>
          <w:highlight w:val="white"/>
        </w:rPr>
        <w:t xml:space="preserve"> And as cases </w:t>
      </w:r>
      <w:r w:rsidR="00B371B5">
        <w:rPr>
          <w:rFonts w:ascii="Open Sans" w:hAnsi="Open Sans" w:cs="Open Sans"/>
          <w:highlight w:val="white"/>
        </w:rPr>
        <w:t xml:space="preserve">continue to </w:t>
      </w:r>
      <w:r w:rsidRPr="00D8272F">
        <w:rPr>
          <w:rFonts w:ascii="Open Sans" w:hAnsi="Open Sans" w:cs="Open Sans"/>
          <w:highlight w:val="white"/>
        </w:rPr>
        <w:t xml:space="preserve">surge across the country, the full weight of the pandemic remains to be seen.  </w:t>
      </w:r>
    </w:p>
    <w:p w14:paraId="60F40E97" w14:textId="0DE0A022" w:rsidR="00BF11FB" w:rsidRDefault="00BF11FB" w:rsidP="00D8272F">
      <w:pPr>
        <w:rPr>
          <w:rFonts w:ascii="Open Sans" w:hAnsi="Open Sans" w:cs="Open Sans"/>
          <w:highlight w:val="white"/>
        </w:rPr>
      </w:pPr>
    </w:p>
    <w:p w14:paraId="463CE725" w14:textId="081E275C" w:rsidR="00BF11FB" w:rsidRPr="001727D5" w:rsidRDefault="00D8272F" w:rsidP="006B7BAC">
      <w:pPr>
        <w:rPr>
          <w:rFonts w:ascii="Open Sans" w:hAnsi="Open Sans" w:cs="Open Sans"/>
          <w:bCs/>
        </w:rPr>
      </w:pPr>
      <w:r w:rsidRPr="00D8272F">
        <w:rPr>
          <w:rFonts w:ascii="Open Sans" w:hAnsi="Open Sans" w:cs="Open Sans"/>
          <w:highlight w:val="white"/>
        </w:rPr>
        <w:t>The time is right for a return to the federal government’s historic investment in water infrastructure, with a clear commitment to investing in modern sustainable, affordable, localized and distributed strategies.</w:t>
      </w:r>
      <w:r>
        <w:t xml:space="preserve"> </w:t>
      </w:r>
      <w:r w:rsidR="00BF11FB">
        <w:rPr>
          <w:rFonts w:ascii="Open Sans" w:hAnsi="Open Sans" w:cs="Open Sans"/>
          <w:bCs/>
        </w:rPr>
        <w:t>L</w:t>
      </w:r>
      <w:r w:rsidRPr="00D8272F">
        <w:rPr>
          <w:rFonts w:ascii="Open Sans" w:hAnsi="Open Sans" w:cs="Open Sans"/>
          <w:bCs/>
        </w:rPr>
        <w:t>arge scale investments in localized water management solutions</w:t>
      </w:r>
      <w:r w:rsidR="001727D5" w:rsidRPr="001727D5">
        <w:rPr>
          <w:rFonts w:ascii="Open Sans" w:hAnsi="Open Sans" w:cs="Open Sans"/>
          <w:bCs/>
        </w:rPr>
        <w:t>, including green stormwater strategies, water use efficiency measures, watershed restoration, lead line replacements and more, supplement, extend and serve the same functions as more conventional, centralized infrastructure by providing water supply, treating drinking water, and effectively managing wastewater and stormwater</w:t>
      </w:r>
      <w:r w:rsidR="001727D5">
        <w:rPr>
          <w:rFonts w:ascii="Open Sans" w:hAnsi="Open Sans" w:cs="Open Sans"/>
          <w:bCs/>
        </w:rPr>
        <w:t xml:space="preserve">. These strategies </w:t>
      </w:r>
      <w:r w:rsidRPr="00D8272F">
        <w:rPr>
          <w:rFonts w:ascii="Open Sans" w:hAnsi="Open Sans" w:cs="Open Sans"/>
          <w:bCs/>
        </w:rPr>
        <w:t xml:space="preserve">can </w:t>
      </w:r>
      <w:r w:rsidR="001727D5">
        <w:rPr>
          <w:rFonts w:ascii="Open Sans" w:hAnsi="Open Sans" w:cs="Open Sans"/>
          <w:bCs/>
        </w:rPr>
        <w:t xml:space="preserve">also </w:t>
      </w:r>
      <w:r w:rsidRPr="00D8272F">
        <w:rPr>
          <w:rFonts w:ascii="Open Sans" w:hAnsi="Open Sans" w:cs="Open Sans"/>
          <w:bCs/>
        </w:rPr>
        <w:t>be an essential part of our communities’ economic recovery, generating permanent green jobs and local economic development in the near-</w:t>
      </w:r>
      <w:r w:rsidRPr="00BF11FB">
        <w:rPr>
          <w:rFonts w:ascii="Open Sans" w:hAnsi="Open Sans" w:cs="Open Sans"/>
          <w:bCs/>
        </w:rPr>
        <w:t>term</w:t>
      </w:r>
      <w:r w:rsidRPr="00BF11FB">
        <w:rPr>
          <w:rFonts w:ascii="Open Sans" w:hAnsi="Open Sans" w:cs="Open Sans"/>
          <w:bCs/>
          <w:i/>
          <w:iCs/>
        </w:rPr>
        <w:t>.</w:t>
      </w:r>
      <w:r w:rsidR="00BF11FB" w:rsidRPr="00BF11FB">
        <w:rPr>
          <w:rFonts w:ascii="Open Sans" w:hAnsi="Open Sans" w:cs="Open Sans"/>
          <w:highlight w:val="white"/>
        </w:rPr>
        <w:t xml:space="preserve"> A </w:t>
      </w:r>
      <w:hyperlink r:id="rId13" w:history="1">
        <w:r w:rsidR="00BF11FB" w:rsidRPr="00BF11FB">
          <w:rPr>
            <w:rStyle w:val="Hyperlink"/>
            <w:rFonts w:ascii="Open Sans" w:hAnsi="Open Sans" w:cs="Open Sans"/>
            <w:highlight w:val="white"/>
          </w:rPr>
          <w:t>sustainable jobs calculator</w:t>
        </w:r>
      </w:hyperlink>
      <w:r w:rsidR="00BF11FB" w:rsidRPr="00BF11FB">
        <w:rPr>
          <w:rFonts w:ascii="Open Sans" w:hAnsi="Open Sans" w:cs="Open Sans"/>
          <w:highlight w:val="white"/>
        </w:rPr>
        <w:t xml:space="preserve"> by Earth Economics and WaterNow Alliance estimates that, for example, investments in urban forests in communities across the country would create 73% </w:t>
      </w:r>
      <w:r w:rsidR="00BF11FB" w:rsidRPr="00BF11FB">
        <w:rPr>
          <w:rFonts w:ascii="Open Sans" w:hAnsi="Open Sans" w:cs="Open Sans"/>
          <w:highlight w:val="white"/>
        </w:rPr>
        <w:lastRenderedPageBreak/>
        <w:t xml:space="preserve">more jobs than the same investment in deep tunnel systems (a more conventional approach to stormwater management). These would be </w:t>
      </w:r>
      <w:hyperlink r:id="rId14" w:history="1">
        <w:r w:rsidR="00BF11FB" w:rsidRPr="00BF11FB">
          <w:rPr>
            <w:rStyle w:val="Hyperlink"/>
            <w:rFonts w:ascii="Open Sans" w:hAnsi="Open Sans" w:cs="Open Sans"/>
            <w:highlight w:val="white"/>
          </w:rPr>
          <w:t>skilled positions with good earning</w:t>
        </w:r>
      </w:hyperlink>
      <w:r w:rsidR="00BF11FB" w:rsidRPr="00BF11FB">
        <w:rPr>
          <w:rFonts w:ascii="Open Sans" w:hAnsi="Open Sans" w:cs="Open Sans"/>
          <w:highlight w:val="white"/>
        </w:rPr>
        <w:t xml:space="preserve"> potential. </w:t>
      </w:r>
      <w:r w:rsidR="00BF11FB" w:rsidRPr="00BF11FB">
        <w:rPr>
          <w:rFonts w:ascii="Open Sans" w:hAnsi="Open Sans" w:cs="Open Sans"/>
        </w:rPr>
        <w:t xml:space="preserve">Distributed water management strategies also address water equity by improving the ability of disadvantaged populations to access to clean water at affordable rates, and provide other </w:t>
      </w:r>
      <w:hyperlink r:id="rId15" w:history="1">
        <w:r w:rsidR="00BF11FB" w:rsidRPr="00BF11FB">
          <w:rPr>
            <w:rStyle w:val="Hyperlink"/>
            <w:rFonts w:ascii="Open Sans" w:hAnsi="Open Sans" w:cs="Open Sans"/>
          </w:rPr>
          <w:t>co-benefits</w:t>
        </w:r>
      </w:hyperlink>
      <w:r w:rsidR="00BF11FB" w:rsidRPr="00BF11FB">
        <w:rPr>
          <w:rFonts w:ascii="Open Sans" w:hAnsi="Open Sans" w:cs="Open Sans"/>
        </w:rPr>
        <w:t xml:space="preserve"> including improved </w:t>
      </w:r>
      <w:hyperlink r:id="rId16" w:history="1">
        <w:r w:rsidR="00BF11FB" w:rsidRPr="00BF11FB">
          <w:rPr>
            <w:rStyle w:val="Hyperlink"/>
            <w:rFonts w:ascii="Open Sans" w:hAnsi="Open Sans" w:cs="Open Sans"/>
          </w:rPr>
          <w:t>public health</w:t>
        </w:r>
      </w:hyperlink>
      <w:r w:rsidR="00BF11FB" w:rsidRPr="00BF11FB">
        <w:rPr>
          <w:rFonts w:ascii="Open Sans" w:hAnsi="Open Sans" w:cs="Open Sans"/>
        </w:rPr>
        <w:t>, energy efficiency, improved air quality, reduced greenhouse gases, increased open space and increased property values.</w:t>
      </w:r>
    </w:p>
    <w:p w14:paraId="3F3D67DF" w14:textId="31C6BE63" w:rsidR="00E9605F" w:rsidRDefault="00E9605F" w:rsidP="006B7BAC">
      <w:pPr>
        <w:rPr>
          <w:rFonts w:ascii="Open Sans" w:hAnsi="Open Sans" w:cs="Open Sans"/>
        </w:rPr>
      </w:pPr>
    </w:p>
    <w:p w14:paraId="3082B6C7" w14:textId="7DA3EB05" w:rsidR="00E9605F" w:rsidRPr="00BF11FB" w:rsidRDefault="00E9605F" w:rsidP="006B7BAC">
      <w:pPr>
        <w:rPr>
          <w:rFonts w:ascii="Open Sans" w:hAnsi="Open Sans" w:cs="Open Sans"/>
        </w:rPr>
      </w:pPr>
      <w:r w:rsidRPr="00E9605F">
        <w:rPr>
          <w:rFonts w:ascii="Open Sans" w:hAnsi="Open Sans" w:cs="Open Sans"/>
        </w:rPr>
        <w:t xml:space="preserve">For these reasons, </w:t>
      </w:r>
      <w:r>
        <w:rPr>
          <w:rFonts w:ascii="Open Sans" w:hAnsi="Open Sans" w:cs="Open Sans"/>
        </w:rPr>
        <w:t>I</w:t>
      </w:r>
      <w:r w:rsidRPr="00E9605F">
        <w:rPr>
          <w:rFonts w:ascii="Open Sans" w:hAnsi="Open Sans" w:cs="Open Sans"/>
        </w:rPr>
        <w:t xml:space="preserve"> urge you to incorporate the five key recommendations detailed below into </w:t>
      </w:r>
      <w:r w:rsidR="00142500">
        <w:rPr>
          <w:rFonts w:ascii="Open Sans" w:hAnsi="Open Sans" w:cs="Open Sans"/>
        </w:rPr>
        <w:t>federal legislation during the 117</w:t>
      </w:r>
      <w:r w:rsidR="00142500" w:rsidRPr="00142500">
        <w:rPr>
          <w:rFonts w:ascii="Open Sans" w:hAnsi="Open Sans" w:cs="Open Sans"/>
          <w:vertAlign w:val="superscript"/>
        </w:rPr>
        <w:t>th</w:t>
      </w:r>
      <w:r w:rsidR="00142500">
        <w:rPr>
          <w:rFonts w:ascii="Open Sans" w:hAnsi="Open Sans" w:cs="Open Sans"/>
        </w:rPr>
        <w:t xml:space="preserve"> Congress</w:t>
      </w:r>
      <w:r w:rsidRPr="00E9605F">
        <w:rPr>
          <w:rFonts w:ascii="Open Sans" w:hAnsi="Open Sans" w:cs="Open Sans"/>
        </w:rPr>
        <w:t xml:space="preserve"> to incentivize and invest in 21st century water infrastructure for a resilient post-pandemic economy.</w:t>
      </w:r>
    </w:p>
    <w:p w14:paraId="70516D51" w14:textId="77777777" w:rsidR="00DC2C47" w:rsidRPr="00A77CDF" w:rsidRDefault="00DC2C47" w:rsidP="006B7BAC">
      <w:pPr>
        <w:rPr>
          <w:rFonts w:ascii="Open Sans" w:hAnsi="Open Sans" w:cs="Open Sans"/>
          <w:bCs/>
        </w:rPr>
      </w:pPr>
    </w:p>
    <w:p w14:paraId="66D15299" w14:textId="77777777" w:rsidR="00A77CDF" w:rsidRPr="00A77CDF" w:rsidRDefault="00A77CDF" w:rsidP="00A77CDF">
      <w:pPr>
        <w:pStyle w:val="BodyText"/>
        <w:numPr>
          <w:ilvl w:val="0"/>
          <w:numId w:val="3"/>
        </w:numPr>
        <w:spacing w:after="120"/>
        <w:ind w:left="360"/>
        <w:rPr>
          <w:rFonts w:ascii="Open Sans" w:hAnsi="Open Sans" w:cs="Open Sans"/>
        </w:rPr>
      </w:pPr>
      <w:r w:rsidRPr="00A77CDF">
        <w:rPr>
          <w:rFonts w:ascii="Open Sans" w:hAnsi="Open Sans" w:cs="Open Sans"/>
          <w:b/>
          <w:bCs/>
        </w:rPr>
        <w:t>Increase federal investments in water infrastructure including for investments in innovative technologies, less conventional water infrastructure, and lead service line replacements to ensure robust funding through established programs</w:t>
      </w:r>
      <w:r w:rsidRPr="00A77CDF">
        <w:rPr>
          <w:rFonts w:ascii="Open Sans" w:hAnsi="Open Sans" w:cs="Open Sans"/>
        </w:rPr>
        <w:t xml:space="preserve"> </w:t>
      </w:r>
      <w:r w:rsidRPr="00A77CDF">
        <w:rPr>
          <w:rFonts w:ascii="Open Sans" w:hAnsi="Open Sans" w:cs="Open Sans"/>
          <w:b/>
          <w:bCs/>
        </w:rPr>
        <w:t>wherever possible.</w:t>
      </w:r>
      <w:r w:rsidRPr="00A77CDF">
        <w:rPr>
          <w:rFonts w:ascii="Open Sans" w:hAnsi="Open Sans" w:cs="Open Sans"/>
        </w:rPr>
        <w:t xml:space="preserve"> These existing programs include the State Revolving Loan Funds (SRF), Water Infrastructure Finance and Innovation Act Loans, Sewer Overflow and Stormwater Reuse Municipal Grants, Drinking Water System Infrastructure Resilience and Sustainability Act Grants, Assistance for Small and Disadvantaged Communities Grants, Lead Testing in School and Child Care Drinking Water Grants, and Reducing Lead in Drinking Water Grants programs.</w:t>
      </w:r>
    </w:p>
    <w:p w14:paraId="075A93AC" w14:textId="77777777" w:rsidR="00A77CDF" w:rsidRPr="00A77CDF" w:rsidRDefault="00A77CDF" w:rsidP="00A77CDF">
      <w:pPr>
        <w:pStyle w:val="BodyText"/>
        <w:numPr>
          <w:ilvl w:val="0"/>
          <w:numId w:val="3"/>
        </w:numPr>
        <w:spacing w:after="120"/>
        <w:ind w:left="360"/>
        <w:rPr>
          <w:rFonts w:ascii="Open Sans" w:hAnsi="Open Sans" w:cs="Open Sans"/>
        </w:rPr>
      </w:pPr>
      <w:r w:rsidRPr="00A77CDF">
        <w:rPr>
          <w:rFonts w:ascii="Open Sans" w:hAnsi="Open Sans" w:cs="Open Sans"/>
          <w:b/>
          <w:bCs/>
        </w:rPr>
        <w:t>Provide robust and increased funding for the Water Workforce Infrastructure and Utility Development Grants program.</w:t>
      </w:r>
      <w:r w:rsidRPr="00A77CDF">
        <w:rPr>
          <w:rFonts w:ascii="Open Sans" w:hAnsi="Open Sans" w:cs="Open Sans"/>
        </w:rPr>
        <w:t xml:space="preserve"> Grants provided under this program will support economic recovery, workforce development and skills training needed across the water sector and particularly in innovative and emerging fields including green infrastructure and water reuse.</w:t>
      </w:r>
    </w:p>
    <w:p w14:paraId="38DFEA07" w14:textId="77777777" w:rsidR="00A77CDF" w:rsidRPr="00A77CDF" w:rsidRDefault="00A77CDF" w:rsidP="00A77CDF">
      <w:pPr>
        <w:pStyle w:val="BodyText"/>
        <w:numPr>
          <w:ilvl w:val="0"/>
          <w:numId w:val="3"/>
        </w:numPr>
        <w:spacing w:after="120"/>
        <w:ind w:left="360"/>
        <w:rPr>
          <w:rFonts w:ascii="Open Sans" w:hAnsi="Open Sans" w:cs="Open Sans"/>
          <w:b/>
          <w:bCs/>
        </w:rPr>
      </w:pPr>
      <w:r w:rsidRPr="00A77CDF">
        <w:rPr>
          <w:rFonts w:ascii="Open Sans" w:hAnsi="Open Sans" w:cs="Open Sans"/>
          <w:b/>
          <w:bCs/>
        </w:rPr>
        <w:t>Direct EPA to work with SRF administrators and encourage increased SRF funding in the form of grants and zero-interest and principal-forgiveness loans.</w:t>
      </w:r>
      <w:r w:rsidRPr="00A77CDF">
        <w:rPr>
          <w:rFonts w:ascii="Open Sans" w:hAnsi="Open Sans" w:cs="Open Sans"/>
        </w:rPr>
        <w:t xml:space="preserve"> Providing federal funding in the form of grants and zero-interest and principal-forgiveness loans would be a key incentive for local leaders looking to adopt more innovative technologies and less conventional but highly effective water management strategies.</w:t>
      </w:r>
    </w:p>
    <w:p w14:paraId="0121DF65" w14:textId="22F9D5AF" w:rsidR="00A77CDF" w:rsidRPr="00A77CDF" w:rsidRDefault="00A77CDF" w:rsidP="00A77CDF">
      <w:pPr>
        <w:pStyle w:val="BodyText"/>
        <w:numPr>
          <w:ilvl w:val="0"/>
          <w:numId w:val="3"/>
        </w:numPr>
        <w:spacing w:after="120"/>
        <w:ind w:left="360"/>
        <w:rPr>
          <w:rFonts w:ascii="Open Sans" w:hAnsi="Open Sans" w:cs="Open Sans"/>
          <w:b/>
          <w:bCs/>
        </w:rPr>
      </w:pPr>
      <w:r w:rsidRPr="00A77CDF">
        <w:rPr>
          <w:rFonts w:ascii="Open Sans" w:hAnsi="Open Sans" w:cs="Open Sans"/>
          <w:b/>
          <w:bCs/>
        </w:rPr>
        <w:t xml:space="preserve">Direct EPA to prioritize SRF funding for utility incentives and rebates for green stormwater infrastructure, water use efficiency, lead service line replacements and other distributed, onsite direct installation. </w:t>
      </w:r>
      <w:r w:rsidRPr="00A77CDF">
        <w:rPr>
          <w:rFonts w:ascii="Open Sans" w:hAnsi="Open Sans" w:cs="Open Sans"/>
        </w:rPr>
        <w:t>Funds from the SRF and WIFIA are already authorized to be used for consumer rebates and direct installations, but this is not widely perceived to be the case and EPA has not yet called out investments of this type. Now is the time to do so.</w:t>
      </w:r>
    </w:p>
    <w:p w14:paraId="7EE12D56" w14:textId="0B83D8CC" w:rsidR="00DC2C47" w:rsidRPr="00A77CDF" w:rsidRDefault="00A77CDF" w:rsidP="00A77CDF">
      <w:pPr>
        <w:pStyle w:val="BodyText"/>
        <w:numPr>
          <w:ilvl w:val="0"/>
          <w:numId w:val="3"/>
        </w:numPr>
        <w:ind w:left="360"/>
        <w:rPr>
          <w:rFonts w:ascii="Open Sans" w:hAnsi="Open Sans" w:cs="Open Sans"/>
        </w:rPr>
      </w:pPr>
      <w:r w:rsidRPr="00A77CDF">
        <w:rPr>
          <w:rFonts w:ascii="Open Sans" w:hAnsi="Open Sans" w:cs="Open Sans"/>
          <w:b/>
          <w:bCs/>
        </w:rPr>
        <w:lastRenderedPageBreak/>
        <w:t xml:space="preserve">Expand federal income tax exclusions to include homeowners who receive rebates from water utilities to purchase and install water conservation or stormwater management systems. </w:t>
      </w:r>
      <w:r w:rsidRPr="00A77CDF">
        <w:rPr>
          <w:rFonts w:ascii="Open Sans" w:hAnsi="Open Sans" w:cs="Open Sans"/>
        </w:rPr>
        <w:t xml:space="preserve">Financial incentives and direct installation programs are the primary mechanisms for implementing decentralized and onsite water management programs across communities. </w:t>
      </w:r>
      <w:r w:rsidRPr="00A77CDF">
        <w:rPr>
          <w:rFonts w:ascii="Open Sans" w:hAnsi="Open Sans" w:cs="Open Sans"/>
          <w:bCs/>
          <w:color w:val="000000" w:themeColor="text1"/>
        </w:rPr>
        <w:t>However</w:t>
      </w:r>
      <w:r w:rsidRPr="00A77CDF">
        <w:rPr>
          <w:rFonts w:ascii="Open Sans" w:hAnsi="Open Sans" w:cs="Open Sans"/>
        </w:rPr>
        <w:t>, some utilities are concerned that they will be required to treat such incentives as taxable income placing a large administrative burden on the utility and acting as a significant barrier to consumer participation in such programs. Clarifying that financial incentives to implement localized water infrastructure strategies consumers receive from water utilities are tax exempt will eliminate this barrier.</w:t>
      </w:r>
      <w:r w:rsidR="00D0496A" w:rsidRPr="00A77CDF">
        <w:rPr>
          <w:rFonts w:ascii="Open Sans" w:hAnsi="Open Sans" w:cs="Open Sans"/>
        </w:rPr>
        <w:t xml:space="preserve"> </w:t>
      </w:r>
    </w:p>
    <w:p w14:paraId="314A8B55" w14:textId="77777777" w:rsidR="00D0496A" w:rsidRPr="00A77CDF" w:rsidRDefault="00D0496A" w:rsidP="00D0496A">
      <w:pPr>
        <w:pStyle w:val="BodyText"/>
        <w:ind w:left="0"/>
        <w:rPr>
          <w:rFonts w:ascii="Open Sans" w:hAnsi="Open Sans" w:cs="Open Sans"/>
        </w:rPr>
      </w:pPr>
    </w:p>
    <w:p w14:paraId="0B62E710" w14:textId="041B61E1" w:rsidR="00DC2C47" w:rsidRPr="00A77CDF" w:rsidRDefault="00D0496A" w:rsidP="00DC2C47">
      <w:pPr>
        <w:pStyle w:val="BodyText"/>
        <w:ind w:left="0"/>
        <w:rPr>
          <w:rFonts w:ascii="Open Sans" w:hAnsi="Open Sans" w:cs="Open Sans"/>
        </w:rPr>
      </w:pPr>
      <w:r w:rsidRPr="00A77CDF">
        <w:rPr>
          <w:rFonts w:ascii="Open Sans" w:hAnsi="Open Sans" w:cs="Open Sans"/>
          <w:bCs/>
          <w:color w:val="000000" w:themeColor="text1"/>
        </w:rPr>
        <w:t xml:space="preserve">Decentralized onsite </w:t>
      </w:r>
      <w:r w:rsidR="00DC2C47" w:rsidRPr="00A77CDF">
        <w:rPr>
          <w:rFonts w:ascii="Open Sans" w:hAnsi="Open Sans" w:cs="Open Sans"/>
        </w:rPr>
        <w:t xml:space="preserve">water infrastructure has enormous potential to sustainably manage our water resources now and for future generations, </w:t>
      </w:r>
      <w:r w:rsidRPr="00A77CDF">
        <w:rPr>
          <w:rFonts w:ascii="Open Sans" w:hAnsi="Open Sans" w:cs="Open Sans"/>
        </w:rPr>
        <w:t xml:space="preserve">while also </w:t>
      </w:r>
      <w:r w:rsidR="00DC2C47" w:rsidRPr="00A77CDF">
        <w:rPr>
          <w:rFonts w:ascii="Open Sans" w:hAnsi="Open Sans" w:cs="Open Sans"/>
        </w:rPr>
        <w:t>foster</w:t>
      </w:r>
      <w:r w:rsidRPr="00A77CDF">
        <w:rPr>
          <w:rFonts w:ascii="Open Sans" w:hAnsi="Open Sans" w:cs="Open Sans"/>
        </w:rPr>
        <w:t xml:space="preserve">ing </w:t>
      </w:r>
      <w:r w:rsidR="00DC2C47" w:rsidRPr="00A77CDF">
        <w:rPr>
          <w:rFonts w:ascii="Open Sans" w:hAnsi="Open Sans" w:cs="Open Sans"/>
        </w:rPr>
        <w:t>economic recovery for communities across the nation facing critical needs for jobs and renewal. Thank you for your consideration of these recommendations aimed at transforming the nation’s water infrastructure to secure our water future.</w:t>
      </w:r>
    </w:p>
    <w:p w14:paraId="6C4700D7" w14:textId="77777777" w:rsidR="00DC2C47" w:rsidRPr="00A77CDF" w:rsidRDefault="00DC2C47" w:rsidP="00DC2C47">
      <w:pPr>
        <w:pStyle w:val="BodyText"/>
        <w:ind w:left="0" w:right="720"/>
        <w:rPr>
          <w:rFonts w:ascii="Open Sans" w:hAnsi="Open Sans" w:cs="Open Sans"/>
        </w:rPr>
      </w:pPr>
    </w:p>
    <w:p w14:paraId="6F4D2DC1" w14:textId="1C508602" w:rsidR="00DC2C47" w:rsidRPr="00A77CDF" w:rsidRDefault="00DC2C47" w:rsidP="00DC2C47">
      <w:pPr>
        <w:pStyle w:val="BodyText"/>
        <w:ind w:left="0"/>
        <w:rPr>
          <w:rFonts w:ascii="Open Sans" w:hAnsi="Open Sans" w:cs="Open Sans"/>
        </w:rPr>
      </w:pPr>
      <w:r w:rsidRPr="00A77CDF">
        <w:rPr>
          <w:rFonts w:ascii="Open Sans" w:hAnsi="Open Sans" w:cs="Open Sans"/>
        </w:rPr>
        <w:t>Sincerely,</w:t>
      </w:r>
    </w:p>
    <w:p w14:paraId="5831B7CB" w14:textId="5BC82290" w:rsidR="00DC2C47" w:rsidRPr="00A77CDF" w:rsidRDefault="00DC2C47" w:rsidP="00DC2C47">
      <w:pPr>
        <w:pStyle w:val="BodyText"/>
        <w:ind w:left="0"/>
        <w:rPr>
          <w:rFonts w:ascii="Open Sans" w:hAnsi="Open Sans" w:cs="Open Sans"/>
        </w:rPr>
      </w:pPr>
      <w:r w:rsidRPr="00A77CDF">
        <w:rPr>
          <w:rFonts w:ascii="Open Sans" w:hAnsi="Open Sans" w:cs="Open Sans"/>
        </w:rPr>
        <w:t>[</w:t>
      </w:r>
      <w:r w:rsidRPr="00A77CDF">
        <w:rPr>
          <w:rFonts w:ascii="Open Sans" w:hAnsi="Open Sans" w:cs="Open Sans"/>
          <w:highlight w:val="yellow"/>
        </w:rPr>
        <w:t>Your name here</w:t>
      </w:r>
      <w:r w:rsidRPr="00A77CDF">
        <w:rPr>
          <w:rFonts w:ascii="Open Sans" w:hAnsi="Open Sans" w:cs="Open Sans"/>
        </w:rPr>
        <w:t>]</w:t>
      </w:r>
    </w:p>
    <w:sectPr w:rsidR="00DC2C47" w:rsidRPr="00A77CDF" w:rsidSect="00447072">
      <w:headerReference w:type="even" r:id="rId17"/>
      <w:headerReference w:type="default" r:id="rId18"/>
      <w:footerReference w:type="even" r:id="rId19"/>
      <w:footerReference w:type="default" r:id="rId20"/>
      <w:headerReference w:type="first" r:id="rId21"/>
      <w:pgSz w:w="12240" w:h="15840"/>
      <w:pgMar w:top="1039" w:right="1440" w:bottom="89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A77F9" w14:textId="77777777" w:rsidR="008915CC" w:rsidRDefault="008915CC" w:rsidP="00A31843">
      <w:r>
        <w:separator/>
      </w:r>
    </w:p>
  </w:endnote>
  <w:endnote w:type="continuationSeparator" w:id="0">
    <w:p w14:paraId="0A34628D" w14:textId="77777777" w:rsidR="008915CC" w:rsidRDefault="008915CC" w:rsidP="00A3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1982941"/>
      <w:docPartObj>
        <w:docPartGallery w:val="Page Numbers (Bottom of Page)"/>
        <w:docPartUnique/>
      </w:docPartObj>
    </w:sdtPr>
    <w:sdtContent>
      <w:p w14:paraId="4F812A5C" w14:textId="05063CAA" w:rsidR="00147233" w:rsidRDefault="00147233" w:rsidP="004A5C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67AD2" w14:textId="77777777" w:rsidR="00147233" w:rsidRDefault="00147233" w:rsidP="001472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w:hAnsi="Open Sans" w:cs="Open Sans"/>
      </w:rPr>
      <w:id w:val="1017573926"/>
      <w:docPartObj>
        <w:docPartGallery w:val="Page Numbers (Bottom of Page)"/>
        <w:docPartUnique/>
      </w:docPartObj>
    </w:sdtPr>
    <w:sdtContent>
      <w:p w14:paraId="5FA76BF7" w14:textId="4F0D8096" w:rsidR="00147233" w:rsidRPr="00147233" w:rsidRDefault="00147233" w:rsidP="004A5C92">
        <w:pPr>
          <w:pStyle w:val="Footer"/>
          <w:framePr w:wrap="none" w:vAnchor="text" w:hAnchor="margin" w:xAlign="right" w:y="1"/>
          <w:rPr>
            <w:rStyle w:val="PageNumber"/>
            <w:rFonts w:ascii="Open Sans" w:hAnsi="Open Sans" w:cs="Open Sans"/>
          </w:rPr>
        </w:pPr>
        <w:r w:rsidRPr="00147233">
          <w:rPr>
            <w:rStyle w:val="PageNumber"/>
            <w:rFonts w:ascii="Open Sans" w:hAnsi="Open Sans" w:cs="Open Sans"/>
          </w:rPr>
          <w:fldChar w:fldCharType="begin"/>
        </w:r>
        <w:r w:rsidRPr="00147233">
          <w:rPr>
            <w:rStyle w:val="PageNumber"/>
            <w:rFonts w:ascii="Open Sans" w:hAnsi="Open Sans" w:cs="Open Sans"/>
          </w:rPr>
          <w:instrText xml:space="preserve"> PAGE </w:instrText>
        </w:r>
        <w:r w:rsidRPr="00147233">
          <w:rPr>
            <w:rStyle w:val="PageNumber"/>
            <w:rFonts w:ascii="Open Sans" w:hAnsi="Open Sans" w:cs="Open Sans"/>
          </w:rPr>
          <w:fldChar w:fldCharType="separate"/>
        </w:r>
        <w:r w:rsidRPr="00147233">
          <w:rPr>
            <w:rStyle w:val="PageNumber"/>
            <w:rFonts w:ascii="Open Sans" w:hAnsi="Open Sans" w:cs="Open Sans"/>
            <w:noProof/>
          </w:rPr>
          <w:t>3</w:t>
        </w:r>
        <w:r w:rsidRPr="00147233">
          <w:rPr>
            <w:rStyle w:val="PageNumber"/>
            <w:rFonts w:ascii="Open Sans" w:hAnsi="Open Sans" w:cs="Open Sans"/>
          </w:rPr>
          <w:fldChar w:fldCharType="end"/>
        </w:r>
      </w:p>
    </w:sdtContent>
  </w:sdt>
  <w:p w14:paraId="4705A296" w14:textId="77777777" w:rsidR="00147233" w:rsidRPr="00147233" w:rsidRDefault="00147233" w:rsidP="00147233">
    <w:pPr>
      <w:pStyle w:val="Footer"/>
      <w:ind w:right="360"/>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37BF" w14:textId="77777777" w:rsidR="008915CC" w:rsidRDefault="008915CC" w:rsidP="00A31843">
      <w:r>
        <w:separator/>
      </w:r>
    </w:p>
  </w:footnote>
  <w:footnote w:type="continuationSeparator" w:id="0">
    <w:p w14:paraId="53A0502D" w14:textId="77777777" w:rsidR="008915CC" w:rsidRDefault="008915CC" w:rsidP="00A3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38BD" w14:textId="088B2B96" w:rsidR="00A31843" w:rsidRDefault="008915CC">
    <w:pPr>
      <w:pStyle w:val="Header"/>
    </w:pPr>
    <w:r>
      <w:rPr>
        <w:noProof/>
      </w:rPr>
      <w:pict w14:anchorId="5E13D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197265"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font-style:italic"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8648" w14:textId="3AC23D37" w:rsidR="00A31843" w:rsidRDefault="008915CC">
    <w:pPr>
      <w:pStyle w:val="Header"/>
    </w:pPr>
    <w:r>
      <w:rPr>
        <w:noProof/>
      </w:rPr>
      <w:pict w14:anchorId="18919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197266"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font-style:italic" string="Template"/>
          <w10:wrap anchorx="margin" anchory="margin"/>
        </v:shape>
      </w:pict>
    </w:r>
    <w:r w:rsidR="0066454B">
      <w:rPr>
        <w:noProof/>
        <w:color w:val="000000"/>
      </w:rPr>
      <w:drawing>
        <wp:inline distT="0" distB="0" distL="0" distR="0" wp14:anchorId="349B152D" wp14:editId="1C2A38EB">
          <wp:extent cx="1575881" cy="700391"/>
          <wp:effectExtent l="0" t="0" r="0" b="0"/>
          <wp:docPr id="21" name="image1.jpg" descr="Macintosh HD:Users:kathleenmoazed:Documents:WaterNOW :Resilient Water Alliance:Website &amp; Outreach:logos_waternow alliance:waternow_alliance.jpg"/>
          <wp:cNvGraphicFramePr/>
          <a:graphic xmlns:a="http://schemas.openxmlformats.org/drawingml/2006/main">
            <a:graphicData uri="http://schemas.openxmlformats.org/drawingml/2006/picture">
              <pic:pic xmlns:pic="http://schemas.openxmlformats.org/drawingml/2006/picture">
                <pic:nvPicPr>
                  <pic:cNvPr id="0" name="image1.jpg" descr="Macintosh HD:Users:kathleenmoazed:Documents:WaterNOW :Resilient Water Alliance:Website &amp; Outreach:logos_waternow alliance:waternow_alliance.jpg"/>
                  <pic:cNvPicPr preferRelativeResize="0"/>
                </pic:nvPicPr>
                <pic:blipFill>
                  <a:blip r:embed="rId1"/>
                  <a:srcRect/>
                  <a:stretch>
                    <a:fillRect/>
                  </a:stretch>
                </pic:blipFill>
                <pic:spPr>
                  <a:xfrm>
                    <a:off x="0" y="0"/>
                    <a:ext cx="1595543" cy="709130"/>
                  </a:xfrm>
                  <a:prstGeom prst="rect">
                    <a:avLst/>
                  </a:prstGeom>
                  <a:ln/>
                </pic:spPr>
              </pic:pic>
            </a:graphicData>
          </a:graphic>
        </wp:inline>
      </w:drawing>
    </w:r>
  </w:p>
  <w:p w14:paraId="48B33295" w14:textId="77777777" w:rsidR="00447072" w:rsidRDefault="00447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FAAC" w14:textId="67DE6592" w:rsidR="00A31843" w:rsidRDefault="008915CC">
    <w:pPr>
      <w:pStyle w:val="Header"/>
    </w:pPr>
    <w:r>
      <w:rPr>
        <w:noProof/>
      </w:rPr>
      <w:pict w14:anchorId="59EB7A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197264"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font-style:italic"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9CA"/>
    <w:multiLevelType w:val="hybridMultilevel"/>
    <w:tmpl w:val="5E0E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4666"/>
    <w:multiLevelType w:val="hybridMultilevel"/>
    <w:tmpl w:val="91FCFC7A"/>
    <w:lvl w:ilvl="0" w:tplc="875EC214">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50CBC"/>
    <w:multiLevelType w:val="hybridMultilevel"/>
    <w:tmpl w:val="5AB0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A4E69"/>
    <w:multiLevelType w:val="hybridMultilevel"/>
    <w:tmpl w:val="C4F6AB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AC"/>
    <w:rsid w:val="000155E3"/>
    <w:rsid w:val="000F28E4"/>
    <w:rsid w:val="00142500"/>
    <w:rsid w:val="00147233"/>
    <w:rsid w:val="001727D5"/>
    <w:rsid w:val="001F6380"/>
    <w:rsid w:val="0022395C"/>
    <w:rsid w:val="0028046F"/>
    <w:rsid w:val="002A0108"/>
    <w:rsid w:val="002B7F36"/>
    <w:rsid w:val="00315C44"/>
    <w:rsid w:val="003E5A8A"/>
    <w:rsid w:val="00447072"/>
    <w:rsid w:val="004D6CD4"/>
    <w:rsid w:val="0050216D"/>
    <w:rsid w:val="0066454B"/>
    <w:rsid w:val="006835CF"/>
    <w:rsid w:val="00696E9E"/>
    <w:rsid w:val="006B7BAC"/>
    <w:rsid w:val="007B4654"/>
    <w:rsid w:val="007D0ECF"/>
    <w:rsid w:val="0087562C"/>
    <w:rsid w:val="008915CC"/>
    <w:rsid w:val="00896563"/>
    <w:rsid w:val="008E0532"/>
    <w:rsid w:val="009E1C0D"/>
    <w:rsid w:val="00A31843"/>
    <w:rsid w:val="00A77CDF"/>
    <w:rsid w:val="00AA672B"/>
    <w:rsid w:val="00B371B5"/>
    <w:rsid w:val="00BF11FB"/>
    <w:rsid w:val="00C036C1"/>
    <w:rsid w:val="00C87BBF"/>
    <w:rsid w:val="00CC5907"/>
    <w:rsid w:val="00D0496A"/>
    <w:rsid w:val="00D12F82"/>
    <w:rsid w:val="00D623D1"/>
    <w:rsid w:val="00D7017E"/>
    <w:rsid w:val="00D8272F"/>
    <w:rsid w:val="00DC2C47"/>
    <w:rsid w:val="00E9605F"/>
    <w:rsid w:val="00EE1CF5"/>
    <w:rsid w:val="00EE5A5C"/>
    <w:rsid w:val="00F071D5"/>
    <w:rsid w:val="00F6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FC8A02"/>
  <w15:chartTrackingRefBased/>
  <w15:docId w15:val="{C777C676-1828-2A4C-8578-EFD9B425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47"/>
    <w:pPr>
      <w:ind w:left="720"/>
      <w:contextualSpacing/>
    </w:pPr>
  </w:style>
  <w:style w:type="paragraph" w:styleId="BalloonText">
    <w:name w:val="Balloon Text"/>
    <w:basedOn w:val="Normal"/>
    <w:link w:val="BalloonTextChar"/>
    <w:uiPriority w:val="99"/>
    <w:semiHidden/>
    <w:unhideWhenUsed/>
    <w:rsid w:val="00DC2C47"/>
    <w:rPr>
      <w:rFonts w:ascii="Lucida Grande" w:eastAsia="MS Mincho" w:hAnsi="Lucida Grande" w:cs="Times New Roman"/>
      <w:sz w:val="18"/>
      <w:szCs w:val="18"/>
    </w:rPr>
  </w:style>
  <w:style w:type="character" w:customStyle="1" w:styleId="BalloonTextChar">
    <w:name w:val="Balloon Text Char"/>
    <w:basedOn w:val="DefaultParagraphFont"/>
    <w:link w:val="BalloonText"/>
    <w:uiPriority w:val="99"/>
    <w:semiHidden/>
    <w:rsid w:val="00DC2C47"/>
    <w:rPr>
      <w:rFonts w:ascii="Lucida Grande" w:eastAsia="MS Mincho" w:hAnsi="Lucida Grande" w:cs="Times New Roman"/>
      <w:sz w:val="18"/>
      <w:szCs w:val="18"/>
    </w:rPr>
  </w:style>
  <w:style w:type="character" w:styleId="Hyperlink">
    <w:name w:val="Hyperlink"/>
    <w:basedOn w:val="DefaultParagraphFont"/>
    <w:uiPriority w:val="99"/>
    <w:unhideWhenUsed/>
    <w:rsid w:val="00DC2C47"/>
    <w:rPr>
      <w:color w:val="0563C1" w:themeColor="hyperlink"/>
      <w:u w:val="single"/>
    </w:rPr>
  </w:style>
  <w:style w:type="paragraph" w:styleId="BodyText">
    <w:name w:val="Body Text"/>
    <w:basedOn w:val="Normal"/>
    <w:link w:val="BodyTextChar"/>
    <w:uiPriority w:val="1"/>
    <w:qFormat/>
    <w:rsid w:val="00DC2C47"/>
    <w:pPr>
      <w:widowControl w:val="0"/>
      <w:autoSpaceDE w:val="0"/>
      <w:autoSpaceDN w:val="0"/>
      <w:ind w:left="12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DC2C47"/>
    <w:rPr>
      <w:rFonts w:ascii="Times New Roman" w:eastAsia="Times New Roman" w:hAnsi="Times New Roman" w:cs="Times New Roman"/>
      <w:lang w:bidi="en-US"/>
    </w:rPr>
  </w:style>
  <w:style w:type="paragraph" w:styleId="Footer">
    <w:name w:val="footer"/>
    <w:basedOn w:val="Normal"/>
    <w:link w:val="FooterChar"/>
    <w:uiPriority w:val="99"/>
    <w:unhideWhenUsed/>
    <w:rsid w:val="00DC2C47"/>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DC2C47"/>
    <w:rPr>
      <w:rFonts w:ascii="Cambria" w:eastAsia="MS Mincho" w:hAnsi="Cambria" w:cs="Times New Roman"/>
    </w:rPr>
  </w:style>
  <w:style w:type="paragraph" w:styleId="Header">
    <w:name w:val="header"/>
    <w:basedOn w:val="Normal"/>
    <w:link w:val="HeaderChar"/>
    <w:uiPriority w:val="99"/>
    <w:unhideWhenUsed/>
    <w:rsid w:val="00A31843"/>
    <w:pPr>
      <w:tabs>
        <w:tab w:val="center" w:pos="4680"/>
        <w:tab w:val="right" w:pos="9360"/>
      </w:tabs>
    </w:pPr>
  </w:style>
  <w:style w:type="character" w:customStyle="1" w:styleId="HeaderChar">
    <w:name w:val="Header Char"/>
    <w:basedOn w:val="DefaultParagraphFont"/>
    <w:link w:val="Header"/>
    <w:uiPriority w:val="99"/>
    <w:rsid w:val="00A31843"/>
  </w:style>
  <w:style w:type="character" w:styleId="UnresolvedMention">
    <w:name w:val="Unresolved Mention"/>
    <w:basedOn w:val="DefaultParagraphFont"/>
    <w:uiPriority w:val="99"/>
    <w:semiHidden/>
    <w:unhideWhenUsed/>
    <w:rsid w:val="00696E9E"/>
    <w:rPr>
      <w:color w:val="605E5C"/>
      <w:shd w:val="clear" w:color="auto" w:fill="E1DFDD"/>
    </w:rPr>
  </w:style>
  <w:style w:type="paragraph" w:styleId="NormalWeb">
    <w:name w:val="Normal (Web)"/>
    <w:basedOn w:val="Normal"/>
    <w:uiPriority w:val="99"/>
    <w:semiHidden/>
    <w:unhideWhenUsed/>
    <w:rsid w:val="0087562C"/>
    <w:pPr>
      <w:spacing w:before="100" w:beforeAutospacing="1" w:after="100" w:afterAutospacing="1"/>
    </w:pPr>
    <w:rPr>
      <w:rFonts w:ascii="Times New Roman" w:eastAsiaTheme="minorEastAsia" w:hAnsi="Times New Roman" w:cs="Times New Roman"/>
    </w:rPr>
  </w:style>
  <w:style w:type="character" w:styleId="PageNumber">
    <w:name w:val="page number"/>
    <w:basedOn w:val="DefaultParagraphFont"/>
    <w:uiPriority w:val="99"/>
    <w:semiHidden/>
    <w:unhideWhenUsed/>
    <w:rsid w:val="0014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house.gov/subcommittees/water-resources-and-environment-116th-congress" TargetMode="External"/><Relationship Id="rId13" Type="http://schemas.openxmlformats.org/officeDocument/2006/relationships/hyperlink" Target="https://jwildish.shinyapps.io/JobsCalculator/?mc_cid=a1fbca05cb&amp;mc_eid=%5BUNIQID%5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epw.senate.gov/public/index.cfm/fisheries-water-and-wildlife" TargetMode="External"/><Relationship Id="rId12" Type="http://schemas.openxmlformats.org/officeDocument/2006/relationships/hyperlink" Target="https://www.awwa.org/Portals/0/AWWA/Communications/AWWA-AMWA-COVID-Report_2020-04.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pin.waternow.org/wp-content/uploads/sites/2/2019/06/PWD-Impact-Analysis.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lc.org/post/2020/12/01/new-survey-data-quantifies-pandemics-impact-on-cities-municipal-revenues-down-twenty-one-percent-while-expenses-increase-seventeen-percent/" TargetMode="External"/><Relationship Id="rId5" Type="http://schemas.openxmlformats.org/officeDocument/2006/relationships/footnotes" Target="footnotes.xml"/><Relationship Id="rId15" Type="http://schemas.openxmlformats.org/officeDocument/2006/relationships/hyperlink" Target="https://pacinst.org/wp-content/uploads/2019/04/moving-toward-multi-benefit-approach.pdf" TargetMode="External"/><Relationship Id="rId23" Type="http://schemas.openxmlformats.org/officeDocument/2006/relationships/theme" Target="theme/theme1.xml"/><Relationship Id="rId10" Type="http://schemas.openxmlformats.org/officeDocument/2006/relationships/hyperlink" Target="https://www.cbsnews.com/news/water-bills-rising-cost-of-water-creating-big-utility-bills-for-america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and.org/pubs/research_reports/RR1739.html" TargetMode="External"/><Relationship Id="rId14" Type="http://schemas.openxmlformats.org/officeDocument/2006/relationships/hyperlink" Target="https://jfforg-prod-prime.s3.amazonaws.com/media/documents/NatureWORKS-Issue-Brief-032317_v3.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Koch</dc:creator>
  <cp:keywords/>
  <dc:description/>
  <cp:lastModifiedBy>Caroline Koch</cp:lastModifiedBy>
  <cp:revision>18</cp:revision>
  <dcterms:created xsi:type="dcterms:W3CDTF">2020-07-06T20:35:00Z</dcterms:created>
  <dcterms:modified xsi:type="dcterms:W3CDTF">2021-01-15T16:23:00Z</dcterms:modified>
</cp:coreProperties>
</file>